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911" w:rsidRPr="007F3012" w:rsidRDefault="00072911" w:rsidP="00072911">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072911" w:rsidRPr="007F3012" w:rsidRDefault="00072911" w:rsidP="00072911">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072911" w:rsidRPr="007F3012" w:rsidRDefault="00072911" w:rsidP="00072911">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Çember şeklinde dizilen sandalyelere oturulur. Sınıf kuralları tekrar edilir. Çocuklara “ Eğer önünüzde bisiklete binmek için dar bir yol ve geniş bir yol olsaydı hangisini tercih edersin? Neden? Çevremizdeki parlak eşyalar nelerdir? Çevremizdeki mat eşyalar nelerdir? Bir eşya bazen mat, bazen parlak olabilir mi?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 Parlak mı? Mat mı?” Hareket, Okuma Yazmaya Hazırlık (Bütünleşmiş Büyük Grup, Küçük Grup)</w:t>
      </w:r>
    </w:p>
    <w:p w:rsidR="00072911" w:rsidRPr="007F3012" w:rsidRDefault="00072911" w:rsidP="00072911">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072911" w:rsidRPr="007F3012" w:rsidRDefault="00072911" w:rsidP="00072911">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Daralan Parkur ” Hareket, Okuma Yazmaya Hazırlık (Bütünleşmiş Küçük Grup, Büyük Grup)</w:t>
      </w:r>
    </w:p>
    <w:p w:rsidR="00072911" w:rsidRPr="007F3012" w:rsidRDefault="00072911" w:rsidP="00072911">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072911" w:rsidRPr="007F3012" w:rsidRDefault="00072911" w:rsidP="00072911">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9E3587" w:rsidRDefault="009E3587"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PARLAK MI MAT MI?</w:t>
      </w:r>
    </w:p>
    <w:p w:rsidR="00072911" w:rsidRPr="007F3012" w:rsidRDefault="00072911"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Okuma Yazmaya Hazırlık (Bütünleşmiş Büyük Grup, Küçük Grup)</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Nesne veya varlıkları özelliklerine göre gruplar.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dokusuna göre gruplar.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Yer değiştirme hareketleri yapar.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Tek ayak sıçrayarak belirli mesafe ilerler.</w:t>
      </w:r>
    </w:p>
    <w:p w:rsidR="00072911" w:rsidRPr="007F3012" w:rsidRDefault="00072911" w:rsidP="009E3587">
      <w:pPr>
        <w:spacing w:after="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072911" w:rsidRPr="007F3012" w:rsidRDefault="00072911" w:rsidP="009E3587">
      <w:pPr>
        <w:spacing w:after="0" w:line="276" w:lineRule="auto"/>
        <w:rPr>
          <w:rFonts w:ascii="Times New Roman" w:hAnsi="Times New Roman" w:cs="Times New Roman"/>
          <w:sz w:val="24"/>
          <w:szCs w:val="24"/>
        </w:rPr>
      </w:pPr>
      <w:r w:rsidRPr="007F3012">
        <w:rPr>
          <w:rFonts w:ascii="Times New Roman" w:hAnsi="Times New Roman" w:cs="Times New Roman"/>
          <w:sz w:val="24"/>
          <w:szCs w:val="24"/>
        </w:rPr>
        <w:t>Göstergeleri: Tek ayak üzerinde durur.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Çeşitli ağaç ve bitki yaprakları</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Parlak-mat</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 ayakta bir çember oluştururlar. Öğretmen içinde yapraklar olan keseden rastgele bir yaprak seçer. Çıkan yaprak mat yüzeye sahip bir yapraksa çocuklar çift ayak ile ileriye doğru atlar. Parlak yüzeye sahip bir yaprak ise tek ayak üzerinde bekler. </w:t>
      </w:r>
    </w:p>
    <w:p w:rsidR="00072911"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elindeki yaprakları havaya fırlatır. Yapraklar sınıfın farklı yerlerine dağılır. Sınıf parlak takım ve mat takım olarak iki gruba ayrılır. Parlak takım sınıftaki parlak yüzeyli yaprakları, mat takım sınıftaki mat yüzeyli yaprakları toplar. </w:t>
      </w:r>
    </w:p>
    <w:p w:rsidR="0064484A" w:rsidRPr="007F3012" w:rsidRDefault="0064484A" w:rsidP="00072911">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Eğitim Seti 5. Kitaptan </w:t>
      </w:r>
      <w:r w:rsidR="00AB3E38">
        <w:rPr>
          <w:rFonts w:ascii="Times New Roman" w:hAnsi="Times New Roman" w:cs="Times New Roman"/>
          <w:sz w:val="24"/>
          <w:szCs w:val="24"/>
        </w:rPr>
        <w:t>22 ve 23.</w:t>
      </w:r>
      <w:r>
        <w:rPr>
          <w:rFonts w:ascii="Times New Roman" w:hAnsi="Times New Roman" w:cs="Times New Roman"/>
          <w:sz w:val="24"/>
          <w:szCs w:val="24"/>
        </w:rPr>
        <w:t xml:space="preserve"> Sa</w:t>
      </w:r>
      <w:bookmarkStart w:id="0" w:name="_GoBack"/>
      <w:bookmarkEnd w:id="0"/>
      <w:r>
        <w:rPr>
          <w:rFonts w:ascii="Times New Roman" w:hAnsi="Times New Roman" w:cs="Times New Roman"/>
          <w:sz w:val="24"/>
          <w:szCs w:val="24"/>
        </w:rPr>
        <w:t>yfa tamamlanır.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Çevrende gördüğün parlak yüzeye sahip eşyalar nelerdir?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Hem mat, hem parlak olabilen eşyalar ne nesneler nelerdir?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Mat nesneler parlak olabilir mi?</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072911" w:rsidRPr="007F3012" w:rsidRDefault="00072911" w:rsidP="00072911">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 xml:space="preserve">DARALAN PARKUR </w:t>
      </w:r>
    </w:p>
    <w:p w:rsidR="00072911" w:rsidRPr="007F3012" w:rsidRDefault="00072911" w:rsidP="00072911">
      <w:pPr>
        <w:spacing w:after="120" w:line="276" w:lineRule="auto"/>
        <w:jc w:val="center"/>
        <w:rPr>
          <w:rFonts w:ascii="Times New Roman" w:hAnsi="Times New Roman" w:cs="Times New Roman"/>
          <w:b/>
          <w:sz w:val="24"/>
          <w:szCs w:val="24"/>
        </w:rPr>
      </w:pP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Hareket, Okuma Yazmaya Hazırlık (Bütünleşmiş Küçük Grup, Büyük Grup)</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BİLİŞSEL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Nesne/varlığın miktarını söyler. </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göre sıralar.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Sözel yönergeleri yerine getirir. Dinlediklerini/izlediklerini açıklar. Dinledikleri/izledikleri hakkında yorum yapar.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Bir işi veya görevi başarmak için kendini güdüler.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Başladığı işi zamanında bitirmek için çaba gösterir.</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072911" w:rsidRPr="007F3012" w:rsidRDefault="00072911" w:rsidP="00072911">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Denge hareketleri yapar. </w:t>
      </w:r>
    </w:p>
    <w:p w:rsidR="00072911" w:rsidRPr="007F3012" w:rsidRDefault="00072911" w:rsidP="00072911">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Çizgi üzerinde yönergeler doğrultusunda yürür.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Materyaller: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Elektrik bandı, su, bardak</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Başlangıç-bitiş, dolu- boş, geniş-dar</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tarafından bir parkur hazırlanır. Parkurun başlangıcında her çocuğa içi su dolu bir bardak verilir. Suyun başlangıç noktasındaki miktarı çizilerek belirlenir. Parkur için elektrik bandı ile dalgalı şekilde ilerleyen ve gittikçe daralan yollar oluşturulur. Parkurun bitiş noktasında yol 5cm ye kadar daralır. Bitiş noktasında kalan su işaretlenir.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Bardaklar yan yana dizilir. Çocukların</w:t>
      </w:r>
      <w:r w:rsidR="00EE6F41">
        <w:rPr>
          <w:rFonts w:ascii="Times New Roman" w:hAnsi="Times New Roman" w:cs="Times New Roman"/>
          <w:sz w:val="24"/>
          <w:szCs w:val="24"/>
        </w:rPr>
        <w:t xml:space="preserve"> bardakları, doludan boşa doğru</w:t>
      </w:r>
      <w:r w:rsidRPr="007F3012">
        <w:rPr>
          <w:rFonts w:ascii="Times New Roman" w:hAnsi="Times New Roman" w:cs="Times New Roman"/>
          <w:sz w:val="24"/>
          <w:szCs w:val="24"/>
        </w:rPr>
        <w:t xml:space="preserve"> sıralamaları istenir.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Başlangıç noktasından bitiş noktasına en az dökülen ve en çok dökülen bardak işaretlenir. </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Etkinlik sonunda çocuklara aşağıdaki sorular yöneltilebilir:</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Dar yolda yürümek mi daha kolaydı, geniş yolda yürümek mi daha kolaydı? </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Bardağındaki su başlangıç noktasında mı daha çoktu yoksa bitiş noktasında mı? Sence neden?</w:t>
      </w:r>
    </w:p>
    <w:p w:rsidR="00072911" w:rsidRPr="007F3012" w:rsidRDefault="00072911" w:rsidP="00072911">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Bardağındaki suyun dökülmemesi için ne yaptın?</w:t>
      </w:r>
    </w:p>
    <w:p w:rsidR="00072911" w:rsidRPr="007F3012" w:rsidRDefault="00072911" w:rsidP="00072911">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072911" w:rsidRPr="007F3012" w:rsidRDefault="00072911" w:rsidP="00072911">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D12CE2" w:rsidRDefault="00D12CE2"/>
    <w:sectPr w:rsidR="00D12CE2" w:rsidSect="009E3587">
      <w:pgSz w:w="11907" w:h="16839"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9E9"/>
    <w:rsid w:val="00072911"/>
    <w:rsid w:val="002309E9"/>
    <w:rsid w:val="0064484A"/>
    <w:rsid w:val="009E3587"/>
    <w:rsid w:val="00AB3E38"/>
    <w:rsid w:val="00BF2F1E"/>
    <w:rsid w:val="00D12CE2"/>
    <w:rsid w:val="00DB2166"/>
    <w:rsid w:val="00EE6F41"/>
    <w:rsid w:val="00F438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9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9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911"/>
    <w:pPr>
      <w:spacing w:before="0" w:after="160" w:line="259" w:lineRule="auto"/>
      <w:jc w:val="left"/>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729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799</Words>
  <Characters>4557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11</cp:revision>
  <cp:lastPrinted>2021-09-10T06:54:00Z</cp:lastPrinted>
  <dcterms:created xsi:type="dcterms:W3CDTF">2021-01-20T20:55:00Z</dcterms:created>
  <dcterms:modified xsi:type="dcterms:W3CDTF">2023-03-08T08:19:00Z</dcterms:modified>
</cp:coreProperties>
</file>